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E5B9E" w:rsidRDefault="003E5B9E" w:rsidP="003E5B9E">
      <w:pPr>
        <w:tabs>
          <w:tab w:val="left" w:pos="14656"/>
        </w:tabs>
        <w:jc w:val="center"/>
        <w:rPr>
          <w:b/>
          <w:lang w:eastAsia="lt-LT"/>
        </w:rPr>
      </w:pPr>
      <w:r>
        <w:rPr>
          <w:b/>
          <w:lang w:eastAsia="lt-LT"/>
        </w:rPr>
        <w:t xml:space="preserve">KLAIPĖDOS ADOMO BRAKO DAILĖS MOKYKLOS </w:t>
      </w:r>
    </w:p>
    <w:p w:rsidR="003E5B9E" w:rsidRDefault="003E5B9E" w:rsidP="003E5B9E">
      <w:pPr>
        <w:jc w:val="center"/>
        <w:rPr>
          <w:b/>
          <w:lang w:eastAsia="lt-LT"/>
        </w:rPr>
      </w:pPr>
      <w:r>
        <w:rPr>
          <w:b/>
          <w:lang w:eastAsia="lt-LT"/>
        </w:rPr>
        <w:t>2021 METŲ VEIKLOS ATASKAITA</w:t>
      </w:r>
    </w:p>
    <w:p w:rsidR="003E5B9E" w:rsidRDefault="003E5B9E" w:rsidP="00933678">
      <w:pPr>
        <w:ind w:firstLine="709"/>
        <w:jc w:val="both"/>
      </w:pPr>
    </w:p>
    <w:tbl>
      <w:tblPr>
        <w:tblW w:w="0" w:type="auto"/>
        <w:tblInd w:w="-147" w:type="dxa"/>
        <w:tblLook w:val="04A0" w:firstRow="1" w:lastRow="0" w:firstColumn="1" w:lastColumn="0" w:noHBand="0" w:noVBand="1"/>
      </w:tblPr>
      <w:tblGrid>
        <w:gridCol w:w="9775"/>
      </w:tblGrid>
      <w:tr w:rsidR="003E5B9E" w:rsidTr="00BB7C89">
        <w:tc>
          <w:tcPr>
            <w:tcW w:w="9775" w:type="dxa"/>
          </w:tcPr>
          <w:p w:rsidR="003E5B9E" w:rsidRPr="003159FD" w:rsidRDefault="003E5B9E" w:rsidP="00392797">
            <w:pPr>
              <w:ind w:firstLine="603"/>
              <w:jc w:val="both"/>
            </w:pPr>
            <w:r w:rsidRPr="003159FD">
              <w:t xml:space="preserve">Klaipėdos Adomo </w:t>
            </w:r>
            <w:proofErr w:type="spellStart"/>
            <w:r w:rsidRPr="003159FD">
              <w:t>Brako</w:t>
            </w:r>
            <w:proofErr w:type="spellEnd"/>
            <w:r w:rsidRPr="003159FD">
              <w:t xml:space="preserve"> dailės mokykla (toliau – Dailės mokykla) įgyvendina 6 ugdymo programas, </w:t>
            </w:r>
            <w:r>
              <w:t xml:space="preserve">valstybinę švietimo politiką. </w:t>
            </w:r>
            <w:r w:rsidRPr="003159FD">
              <w:t xml:space="preserve">2021-10-01 duomenimis </w:t>
            </w:r>
            <w:r w:rsidRPr="00FE7C6D">
              <w:t>Dailės mokykloje mokėsi 420 mokinių, iš jų: 12 mokinių – ankstyvojo ugdymo, 125 mokiniai – pradinio ugdymo, 29 mokiniai – paruošiamojo ugdymo, 244 mokiniai – pagrindinio ugdymo, 10 mokinių – profesinės linkmės dailės ugdymo programose. Dirbo 4 vadovai (3,5 etato</w:t>
            </w:r>
            <w:r w:rsidRPr="00FE7C6D">
              <w:rPr>
                <w:lang w:val="en-US"/>
              </w:rPr>
              <w:t>)</w:t>
            </w:r>
            <w:r w:rsidRPr="00FE7C6D">
              <w:t xml:space="preserve">, 17 pedagogų </w:t>
            </w:r>
            <w:r w:rsidRPr="00FE7C6D">
              <w:rPr>
                <w:lang w:val="en-US"/>
              </w:rPr>
              <w:t>(</w:t>
            </w:r>
            <w:r w:rsidRPr="00FE7C6D">
              <w:t>15,96 etato</w:t>
            </w:r>
            <w:r w:rsidRPr="00FE7C6D">
              <w:rPr>
                <w:lang w:val="en-US"/>
              </w:rPr>
              <w:t>)</w:t>
            </w:r>
            <w:r w:rsidRPr="00FE7C6D">
              <w:t>, iš jų</w:t>
            </w:r>
            <w:r w:rsidRPr="00FE7C6D">
              <w:rPr>
                <w:color w:val="000000"/>
              </w:rPr>
              <w:t xml:space="preserve">: 3 mokytojai ekspertai, 6 mokytojai metodininkai, 3 vyresnieji mokytojai, 5 mokytojai </w:t>
            </w:r>
            <w:r w:rsidRPr="00FE7C6D">
              <w:t>ir 9 nepedagoginiai darbuotojai (11,25 etato</w:t>
            </w:r>
            <w:r w:rsidRPr="00FE7C6D">
              <w:rPr>
                <w:lang w:val="en-US"/>
              </w:rPr>
              <w:t>)</w:t>
            </w:r>
            <w:r w:rsidRPr="00FE7C6D">
              <w:t>.</w:t>
            </w:r>
            <w:r w:rsidRPr="003159FD">
              <w:t xml:space="preserve"> </w:t>
            </w:r>
          </w:p>
          <w:p w:rsidR="003E5B9E" w:rsidRPr="003159FD" w:rsidRDefault="003E5B9E" w:rsidP="00392797">
            <w:pPr>
              <w:pStyle w:val="Antrat1"/>
              <w:ind w:firstLine="709"/>
              <w:jc w:val="both"/>
              <w:rPr>
                <w:i w:val="0"/>
              </w:rPr>
            </w:pPr>
            <w:r w:rsidRPr="003159FD">
              <w:rPr>
                <w:i w:val="0"/>
              </w:rPr>
              <w:t xml:space="preserve">Praėjusiais metais Dailės mokykla veikė, vadovaudamasi 2021–2023 m. strateginiu planu (toliau – Strateginis planas) ir 2021 m. veiklos planu (toliau – Veiklos planas). Strateginiam tikslui įgyvendinti Strateginiame ir Veiklos planuose buvo iškelti konkretūs veiklos tikslai ir </w:t>
            </w:r>
            <w:r>
              <w:rPr>
                <w:i w:val="0"/>
              </w:rPr>
              <w:t>uždaviniai, numatytos pamatuotos</w:t>
            </w:r>
            <w:r w:rsidRPr="003159FD">
              <w:rPr>
                <w:i w:val="0"/>
              </w:rPr>
              <w:t xml:space="preserve"> priemonės laukiamam rezultatui pasiekti.</w:t>
            </w:r>
          </w:p>
          <w:p w:rsidR="003E5B9E" w:rsidRDefault="003E5B9E" w:rsidP="00392797">
            <w:pPr>
              <w:ind w:firstLine="603"/>
              <w:jc w:val="both"/>
            </w:pPr>
            <w:r w:rsidRPr="003159FD">
              <w:t xml:space="preserve">Siekiant Strateginio plano pirmojo tikslo – </w:t>
            </w:r>
            <w:r>
              <w:t>u</w:t>
            </w:r>
            <w:r w:rsidRPr="003159FD">
              <w:t>žtikrinti ugdymo programų įvairovę</w:t>
            </w:r>
            <w:r>
              <w:t xml:space="preserve">, </w:t>
            </w:r>
            <w:r w:rsidRPr="003159FD">
              <w:t>Dailės mokyklos veikla buvo orientuojama į priemones, turinčias netiesioginės įtakos kokybiškam ugdymo procesui, sudarant plataus programų pasirinkimo galimybes. Tiksl</w:t>
            </w:r>
            <w:r>
              <w:t>ui</w:t>
            </w:r>
            <w:r w:rsidRPr="003159FD">
              <w:t xml:space="preserve"> pasiekti buvo vykdomi</w:t>
            </w:r>
            <w:r>
              <w:t xml:space="preserve"> du</w:t>
            </w:r>
            <w:r w:rsidRPr="003159FD">
              <w:t xml:space="preserve"> </w:t>
            </w:r>
            <w:r>
              <w:t xml:space="preserve">Veiklos </w:t>
            </w:r>
            <w:r w:rsidRPr="003159FD">
              <w:t xml:space="preserve">plano uždaviniai: </w:t>
            </w:r>
          </w:p>
          <w:p w:rsidR="003E5B9E" w:rsidRDefault="003E5B9E" w:rsidP="00392797">
            <w:pPr>
              <w:ind w:firstLine="603"/>
              <w:jc w:val="both"/>
            </w:pPr>
            <w:r>
              <w:t xml:space="preserve">– </w:t>
            </w:r>
            <w:r w:rsidRPr="003159FD">
              <w:t>įgyvendinant pirmąjį uždavinį – organizuoti įstaigos funkcionavimą</w:t>
            </w:r>
            <w:r>
              <w:t xml:space="preserve">, </w:t>
            </w:r>
            <w:r w:rsidRPr="003159FD">
              <w:t>buvo parengti (tikslinti) įstaigos veiklą reglamentuojantys dokumentai: Veiklos organizavimo tvarkos aprašas, Darbo laiko apskaitos žiniaraščio pavyzdinės formos ir jo pildymo tvarkos aprašas</w:t>
            </w:r>
            <w:r>
              <w:t xml:space="preserve">. </w:t>
            </w:r>
            <w:r w:rsidRPr="00700F5B">
              <w:t xml:space="preserve">Parengtos ir suderintos </w:t>
            </w:r>
            <w:r>
              <w:t>I</w:t>
            </w:r>
            <w:r w:rsidRPr="00700F5B">
              <w:t>ndividualaus mokymo programos, teminiai, metodinių grupių planai ir ataskaitos, mokytojų ir grupių vadovų veiklos plana</w:t>
            </w:r>
            <w:r>
              <w:t>i ir metinės ataskaitos. Stebėta</w:t>
            </w:r>
            <w:r w:rsidRPr="00700F5B">
              <w:t xml:space="preserve"> mokytojų veikla, </w:t>
            </w:r>
            <w:r>
              <w:t>aptarti</w:t>
            </w:r>
            <w:r w:rsidRPr="00700F5B">
              <w:t xml:space="preserve"> rezultatai mokytojų tarybos posėdžiuose, </w:t>
            </w:r>
            <w:r>
              <w:t>Dailės mokyklos metodinėse grupėse, analizuot</w:t>
            </w:r>
            <w:r w:rsidRPr="00700F5B">
              <w:t>i mokinių lankomumo, mokymosi vertinimo, atlyginimo už teikiamą neformalųjį va</w:t>
            </w:r>
            <w:r>
              <w:t>ikų švietimą klausimai, teikto</w:t>
            </w:r>
            <w:r w:rsidRPr="00700F5B">
              <w:t>s rekomendacijos mokytojams, mokiniams, tėvams (globėjams</w:t>
            </w:r>
            <w:r>
              <w:t xml:space="preserve">, rūpintojams); </w:t>
            </w:r>
            <w:r w:rsidRPr="003159FD">
              <w:t>neformaliojo š</w:t>
            </w:r>
            <w:r>
              <w:t>vietimo mokytojų metodinė veikla buvo nukreipta</w:t>
            </w:r>
            <w:r w:rsidRPr="003159FD">
              <w:t xml:space="preserve"> į kompetencijų tobulinimą</w:t>
            </w:r>
            <w:r>
              <w:t xml:space="preserve">, </w:t>
            </w:r>
            <w:r w:rsidRPr="003159FD">
              <w:t xml:space="preserve">mokytojai dalyvavo kvalifikacijos tobulinimo renginiuose vidutiniškai </w:t>
            </w:r>
            <w:r>
              <w:t>9</w:t>
            </w:r>
            <w:r w:rsidRPr="003159FD">
              <w:t xml:space="preserve"> dienas; tobulino asmeninę kompetenciją: skaitė paskaitas, pranešimus</w:t>
            </w:r>
            <w:r>
              <w:t xml:space="preserve"> (</w:t>
            </w:r>
            <w:r w:rsidRPr="003159FD">
              <w:t>11</w:t>
            </w:r>
            <w:r>
              <w:rPr>
                <w:lang w:val="en-US"/>
              </w:rPr>
              <w:t>)</w:t>
            </w:r>
            <w:r w:rsidRPr="003159FD">
              <w:t xml:space="preserve">; vedė edukacinius </w:t>
            </w:r>
            <w:proofErr w:type="spellStart"/>
            <w:r w:rsidRPr="003159FD">
              <w:t>užsiėmimus</w:t>
            </w:r>
            <w:proofErr w:type="spellEnd"/>
            <w:r w:rsidRPr="003159FD">
              <w:t xml:space="preserve"> </w:t>
            </w:r>
            <w:r>
              <w:t>(</w:t>
            </w:r>
            <w:r w:rsidRPr="003159FD">
              <w:t>8</w:t>
            </w:r>
            <w:r>
              <w:rPr>
                <w:lang w:val="en-US"/>
              </w:rPr>
              <w:t>)</w:t>
            </w:r>
            <w:r w:rsidRPr="003159FD">
              <w:t>; organizavo autorines kūrybinių darbų parodas</w:t>
            </w:r>
            <w:r>
              <w:t xml:space="preserve"> (</w:t>
            </w:r>
            <w:r w:rsidRPr="003159FD">
              <w:t>22</w:t>
            </w:r>
            <w:r>
              <w:rPr>
                <w:lang w:val="en-US"/>
              </w:rPr>
              <w:t>)</w:t>
            </w:r>
            <w:r w:rsidRPr="003159FD">
              <w:t>, dalyvavo kūrybinių darbų pleneruose</w:t>
            </w:r>
            <w:r>
              <w:t xml:space="preserve"> (</w:t>
            </w:r>
            <w:r w:rsidRPr="003159FD">
              <w:t>3</w:t>
            </w:r>
            <w:r>
              <w:rPr>
                <w:lang w:val="en-US"/>
              </w:rPr>
              <w:t>)</w:t>
            </w:r>
            <w:r w:rsidRPr="003159FD">
              <w:t xml:space="preserve">; vertino kūrybinius darbus įvairiose miesto vertinimo komisijose </w:t>
            </w:r>
            <w:r>
              <w:t>(</w:t>
            </w:r>
            <w:r w:rsidRPr="003159FD">
              <w:t>2</w:t>
            </w:r>
            <w:r>
              <w:rPr>
                <w:lang w:val="en-US"/>
              </w:rPr>
              <w:t>)</w:t>
            </w:r>
            <w:r w:rsidRPr="003159FD">
              <w:t>; dalyvavo mokyklinio brandos egzaminų vertinimo komisijoje</w:t>
            </w:r>
            <w:r>
              <w:t xml:space="preserve"> (</w:t>
            </w:r>
            <w:r w:rsidRPr="003159FD">
              <w:t>2</w:t>
            </w:r>
            <w:r>
              <w:rPr>
                <w:lang w:val="en-US"/>
              </w:rPr>
              <w:t>)</w:t>
            </w:r>
            <w:r>
              <w:t>. Planingai organizuota</w:t>
            </w:r>
            <w:r w:rsidRPr="003159FD">
              <w:t xml:space="preserve"> mokytojų atestacija. Per mokslo metus </w:t>
            </w:r>
            <w:r>
              <w:t>3</w:t>
            </w:r>
            <w:r w:rsidRPr="003159FD">
              <w:t xml:space="preserve"> mokytojai įgijo aukštesnę kvalifikacinę kategoriją</w:t>
            </w:r>
            <w:r>
              <w:t xml:space="preserve"> (2 metodininkai, 1 ekspertas</w:t>
            </w:r>
            <w:r>
              <w:rPr>
                <w:lang w:val="en-US"/>
              </w:rPr>
              <w:t>)</w:t>
            </w:r>
            <w:r w:rsidRPr="003159FD">
              <w:t xml:space="preserve">. Buvo parengta 56 akademinių valandų ilgalaikė kvalifikacijos tobulinimo programa „Asmeninio meistriškumo tobulinimas mokant ir veikiant komandomis“ suderinta su </w:t>
            </w:r>
            <w:r w:rsidRPr="00FE7C6D">
              <w:t>Klaipėdos miesto pedagogų švietimo ir kultūros centru.</w:t>
            </w:r>
            <w:r>
              <w:t xml:space="preserve"> </w:t>
            </w:r>
            <w:r w:rsidRPr="00700F5B">
              <w:t>Mokytojų kvalifikacijos tobulinimo ir praktinės veikl</w:t>
            </w:r>
            <w:r>
              <w:t>os rezultatai apibendrinti 2020–</w:t>
            </w:r>
            <w:r w:rsidRPr="00700F5B">
              <w:t>2021 m.</w:t>
            </w:r>
            <w:r>
              <w:t xml:space="preserve"> </w:t>
            </w:r>
            <w:r w:rsidRPr="00700F5B">
              <w:t>m. mokytojo kvalifikacijos ir praktinė</w:t>
            </w:r>
            <w:r>
              <w:t>s veiklos įsivertinimo anketoje;</w:t>
            </w:r>
          </w:p>
          <w:p w:rsidR="003E5B9E" w:rsidRPr="002643A6" w:rsidRDefault="002F773C" w:rsidP="00392797">
            <w:pPr>
              <w:ind w:firstLine="603"/>
              <w:jc w:val="both"/>
            </w:pPr>
            <w:r>
              <w:t>–</w:t>
            </w:r>
            <w:r>
              <w:t xml:space="preserve"> </w:t>
            </w:r>
            <w:r w:rsidR="003E5B9E">
              <w:t>į</w:t>
            </w:r>
            <w:r w:rsidR="003E5B9E" w:rsidRPr="003159FD">
              <w:t xml:space="preserve">gyvendinant antrąjį uždavinį –  </w:t>
            </w:r>
            <w:r w:rsidR="003E5B9E">
              <w:t xml:space="preserve">tenkinti ugdytinių saviraiškos poreikius, dalyvauti parodose, konkursuose, projektinėje </w:t>
            </w:r>
            <w:r w:rsidR="003E5B9E" w:rsidRPr="00FE7C6D">
              <w:t>veikloje –</w:t>
            </w:r>
            <w:r w:rsidR="003E5B9E">
              <w:t xml:space="preserve"> b</w:t>
            </w:r>
            <w:r w:rsidR="003E5B9E" w:rsidRPr="003159FD">
              <w:t xml:space="preserve">uvo organizuoti 98 </w:t>
            </w:r>
            <w:r w:rsidR="003E5B9E">
              <w:t>renginiai</w:t>
            </w:r>
            <w:r w:rsidR="003E5B9E" w:rsidRPr="003159FD">
              <w:t>: 82 parodos, 8 projektai, 2 akcijos, VII tarptautinis mokinių piešinių konkursas „</w:t>
            </w:r>
            <w:proofErr w:type="spellStart"/>
            <w:r w:rsidR="003E5B9E" w:rsidRPr="003159FD">
              <w:t>Wave</w:t>
            </w:r>
            <w:proofErr w:type="spellEnd"/>
            <w:r w:rsidR="003E5B9E" w:rsidRPr="003159FD">
              <w:t xml:space="preserve"> </w:t>
            </w:r>
            <w:proofErr w:type="spellStart"/>
            <w:r w:rsidR="003E5B9E" w:rsidRPr="003159FD">
              <w:t>on</w:t>
            </w:r>
            <w:proofErr w:type="spellEnd"/>
            <w:r w:rsidR="003E5B9E" w:rsidRPr="003159FD">
              <w:t xml:space="preserve"> </w:t>
            </w:r>
            <w:proofErr w:type="spellStart"/>
            <w:r w:rsidR="003E5B9E" w:rsidRPr="003159FD">
              <w:t>Wave</w:t>
            </w:r>
            <w:proofErr w:type="spellEnd"/>
            <w:r w:rsidR="003E5B9E" w:rsidRPr="003159FD">
              <w:t>“, šalies d</w:t>
            </w:r>
            <w:r w:rsidR="003E5B9E">
              <w:t>ailės olimpiados I ir II etapai, e</w:t>
            </w:r>
            <w:r w:rsidR="003E5B9E" w:rsidRPr="003159FD">
              <w:t>dukacinių renginių ciklas „Vakarai prie židinio</w:t>
            </w:r>
            <w:r w:rsidR="003E5B9E" w:rsidRPr="003159FD">
              <w:rPr>
                <w:lang w:val="en-GB"/>
              </w:rPr>
              <w:t>“</w:t>
            </w:r>
            <w:r w:rsidR="003E5B9E">
              <w:rPr>
                <w:lang w:val="en-GB"/>
              </w:rPr>
              <w:t xml:space="preserve"> (3)</w:t>
            </w:r>
            <w:r w:rsidR="003E5B9E" w:rsidRPr="003159FD">
              <w:t xml:space="preserve">. </w:t>
            </w:r>
            <w:r w:rsidR="003E5B9E" w:rsidRPr="00E54412">
              <w:t>Iš jų apie 60 proc. vyko nuotoliniu būdu.</w:t>
            </w:r>
            <w:r w:rsidR="003E5B9E">
              <w:t xml:space="preserve"> 80 mokinių dalyvavo respublikiniuose ir tarptautiniuose </w:t>
            </w:r>
            <w:r w:rsidR="003E5B9E" w:rsidRPr="003159FD">
              <w:t xml:space="preserve">konkursuose </w:t>
            </w:r>
            <w:r w:rsidR="003E5B9E">
              <w:rPr>
                <w:lang w:val="en-GB"/>
              </w:rPr>
              <w:t>(5</w:t>
            </w:r>
            <w:r w:rsidR="003E5B9E">
              <w:t>0</w:t>
            </w:r>
            <w:r w:rsidR="003E5B9E">
              <w:rPr>
                <w:lang w:val="en-US"/>
              </w:rPr>
              <w:t>)</w:t>
            </w:r>
            <w:r w:rsidR="003E5B9E">
              <w:t xml:space="preserve">, kuriuose </w:t>
            </w:r>
            <w:r w:rsidR="003E5B9E" w:rsidRPr="003159FD">
              <w:t xml:space="preserve">49 </w:t>
            </w:r>
            <w:r w:rsidR="003E5B9E">
              <w:t xml:space="preserve">mokiniai </w:t>
            </w:r>
            <w:r w:rsidR="003E5B9E" w:rsidRPr="003159FD">
              <w:t xml:space="preserve">tapo laureatais ir </w:t>
            </w:r>
            <w:r w:rsidR="003E5B9E">
              <w:t>prizinių vietų laimėtojais. Efektyvinant</w:t>
            </w:r>
            <w:r w:rsidR="003E5B9E" w:rsidRPr="00280D5D">
              <w:t xml:space="preserve"> dailės ugdymo programų kokyb</w:t>
            </w:r>
            <w:r w:rsidR="003E5B9E">
              <w:t>ę, atsižvelgus</w:t>
            </w:r>
            <w:r w:rsidR="003E5B9E" w:rsidRPr="00280D5D">
              <w:t xml:space="preserve"> į mokinių poreikį – keramikos užsiėmimai įtraukti į skulptūros pamokas</w:t>
            </w:r>
            <w:r w:rsidR="003E5B9E" w:rsidRPr="00320F13">
              <w:t xml:space="preserve">. Mokiniai </w:t>
            </w:r>
            <w:r w:rsidR="003E5B9E" w:rsidRPr="00320F13">
              <w:rPr>
                <w:lang w:val="en-US"/>
              </w:rPr>
              <w:t>(33 %</w:t>
            </w:r>
            <w:r w:rsidR="003E5B9E" w:rsidRPr="00320F13">
              <w:t>) praplėtė kompetencijas kūrybiniame darbe su skulptūriniu moliu, įgijo teorinių žinių ir praktinių įgūdžių keramikos srityje. Įvedus naują skulp</w:t>
            </w:r>
            <w:r w:rsidR="003E5B9E">
              <w:t>t</w:t>
            </w:r>
            <w:r w:rsidR="003E5B9E" w:rsidRPr="00320F13">
              <w:t xml:space="preserve">ūros užsiėmimą </w:t>
            </w:r>
            <w:r w:rsidR="003E5B9E" w:rsidRPr="00320F13">
              <w:rPr>
                <w:lang w:val="en-US"/>
              </w:rPr>
              <w:t>(</w:t>
            </w:r>
            <w:proofErr w:type="spellStart"/>
            <w:r w:rsidR="003E5B9E" w:rsidRPr="00320F13">
              <w:rPr>
                <w:lang w:val="en-US"/>
              </w:rPr>
              <w:t>keramik</w:t>
            </w:r>
            <w:r w:rsidR="003E5B9E">
              <w:rPr>
                <w:lang w:val="en-US"/>
              </w:rPr>
              <w:t>ą</w:t>
            </w:r>
            <w:proofErr w:type="spellEnd"/>
            <w:r w:rsidR="003E5B9E" w:rsidRPr="00320F13">
              <w:t xml:space="preserve">), įvertinus skulptūros </w:t>
            </w:r>
            <w:r w:rsidR="003E5B9E" w:rsidRPr="00320F13">
              <w:lastRenderedPageBreak/>
              <w:t>pamokų stebėsenos rezultatus  29</w:t>
            </w:r>
            <w:r w:rsidR="003E5B9E">
              <w:t xml:space="preserve"> </w:t>
            </w:r>
            <w:r w:rsidR="003E5B9E" w:rsidRPr="00320F13">
              <w:rPr>
                <w:lang w:val="en-US"/>
              </w:rPr>
              <w:t>%</w:t>
            </w:r>
            <w:r w:rsidR="003E5B9E" w:rsidRPr="00320F13">
              <w:t xml:space="preserve"> mokinių atsirado didesnis susidomėjimas skulptūros pamokomis, pagerėjo mokymosi rezultatai 5 </w:t>
            </w:r>
            <w:r w:rsidR="003E5B9E" w:rsidRPr="00320F13">
              <w:rPr>
                <w:lang w:val="en-US"/>
              </w:rPr>
              <w:t xml:space="preserve">%. </w:t>
            </w:r>
            <w:r w:rsidR="003E5B9E" w:rsidRPr="00320F13">
              <w:t>Įgyvendintos mokinių užimtumo, edukacinės programos sudarė galimybę ugdyti vaikų gebėjimą dirbti komandoje. Aptarti rezultatai panaudoti kiekybiniams ir kokybiniams vaiko pažangos pokyčiams nustatyti, ugdymo turiniui ir met</w:t>
            </w:r>
            <w:r w:rsidR="003E5B9E" w:rsidRPr="00280D5D">
              <w:t>oda</w:t>
            </w:r>
            <w:r w:rsidR="003E5B9E">
              <w:t>ms koreguoti, veiklai tobulinti.</w:t>
            </w:r>
          </w:p>
          <w:p w:rsidR="003E5B9E" w:rsidRPr="00B15A51" w:rsidRDefault="003E5B9E" w:rsidP="00392797">
            <w:pPr>
              <w:ind w:firstLine="709"/>
              <w:jc w:val="both"/>
            </w:pPr>
            <w:r w:rsidRPr="00952A91">
              <w:t>Siekiant Strateginio plano antrojo tikslo – gerinti materialinę bazę bei užtikrinti saugią ugdymo aplinką – siekiant šio tikslo Dailės mokyklos vidaus erdvėse (koridoriuose ir 2 klasėse</w:t>
            </w:r>
            <w:r w:rsidRPr="00952A91">
              <w:rPr>
                <w:lang w:val="en-US"/>
              </w:rPr>
              <w:t>)</w:t>
            </w:r>
            <w:r w:rsidRPr="00952A91">
              <w:t xml:space="preserve"> buvo  įrengta paveikslų kabinimo sistema. Įrengus šią sistemą atsirado papildomos erdvės parodoms </w:t>
            </w:r>
            <w:r w:rsidRPr="00952A91">
              <w:rPr>
                <w:lang w:val="en-US"/>
              </w:rPr>
              <w:t>(</w:t>
            </w:r>
            <w:proofErr w:type="spellStart"/>
            <w:r w:rsidRPr="00952A91">
              <w:rPr>
                <w:lang w:val="en-US"/>
              </w:rPr>
              <w:t>saugus</w:t>
            </w:r>
            <w:proofErr w:type="spellEnd"/>
            <w:r w:rsidRPr="00952A91">
              <w:rPr>
                <w:lang w:val="en-US"/>
              </w:rPr>
              <w:t xml:space="preserve"> </w:t>
            </w:r>
            <w:proofErr w:type="spellStart"/>
            <w:r w:rsidRPr="00952A91">
              <w:rPr>
                <w:lang w:val="en-US"/>
              </w:rPr>
              <w:t>kūrybinių</w:t>
            </w:r>
            <w:proofErr w:type="spellEnd"/>
            <w:r w:rsidRPr="00952A91">
              <w:rPr>
                <w:lang w:val="en-US"/>
              </w:rPr>
              <w:t xml:space="preserve"> </w:t>
            </w:r>
            <w:proofErr w:type="spellStart"/>
            <w:r w:rsidRPr="00952A91">
              <w:rPr>
                <w:lang w:val="en-US"/>
              </w:rPr>
              <w:t>darbų</w:t>
            </w:r>
            <w:proofErr w:type="spellEnd"/>
            <w:r w:rsidRPr="00952A91">
              <w:rPr>
                <w:lang w:val="en-US"/>
              </w:rPr>
              <w:t xml:space="preserve"> </w:t>
            </w:r>
            <w:proofErr w:type="spellStart"/>
            <w:r w:rsidRPr="00952A91">
              <w:rPr>
                <w:lang w:val="en-US"/>
              </w:rPr>
              <w:t>eksponavimas</w:t>
            </w:r>
            <w:proofErr w:type="spellEnd"/>
            <w:r w:rsidRPr="00952A91">
              <w:rPr>
                <w:lang w:val="en-US"/>
              </w:rPr>
              <w:t>, 5</w:t>
            </w:r>
            <w:r>
              <w:rPr>
                <w:lang w:val="en-US"/>
              </w:rPr>
              <w:t xml:space="preserve"> </w:t>
            </w:r>
            <w:r w:rsidRPr="00952A91">
              <w:rPr>
                <w:lang w:val="en-US"/>
              </w:rPr>
              <w:t xml:space="preserve">% </w:t>
            </w:r>
            <w:proofErr w:type="spellStart"/>
            <w:r w:rsidRPr="00952A91">
              <w:rPr>
                <w:lang w:val="en-US"/>
              </w:rPr>
              <w:t>mokini</w:t>
            </w:r>
            <w:proofErr w:type="spellEnd"/>
            <w:r w:rsidRPr="00952A91">
              <w:t>ų daugiau dalyvavo parodose, estetiškas ir ilgalaikis mokomosios medžiagos eksponavimas</w:t>
            </w:r>
            <w:r>
              <w:t>)</w:t>
            </w:r>
            <w:r w:rsidRPr="00952A91">
              <w:t xml:space="preserve">. Panaudota pastato stogo ir fasado remonto išlaidoms 10,3 tūkst. </w:t>
            </w:r>
            <w:proofErr w:type="spellStart"/>
            <w:r w:rsidRPr="00952A91">
              <w:t>Eur</w:t>
            </w:r>
            <w:proofErr w:type="spellEnd"/>
            <w:r w:rsidRPr="00952A91">
              <w:rPr>
                <w:color w:val="FF0000"/>
              </w:rPr>
              <w:t xml:space="preserve">. </w:t>
            </w:r>
            <w:r w:rsidRPr="00952A91">
              <w:t>Įgyvendinant šį tikslą, panaudotos ugdymo proceso ir aplinkos užtikrinimo programų lėšos: savivaldybės biudžeto; speciali tikslinė dotacija mokymo reikmėms finansuoti; įmokos už mokslą. Tikslui pasiekti buvo vykdomi du Veiklos plano uždaviniai:</w:t>
            </w:r>
            <w:r w:rsidRPr="00B15A51">
              <w:t xml:space="preserve"> </w:t>
            </w:r>
          </w:p>
          <w:p w:rsidR="003E5B9E" w:rsidRPr="000F6454" w:rsidRDefault="003E5B9E" w:rsidP="00392797">
            <w:pPr>
              <w:ind w:firstLine="709"/>
              <w:jc w:val="both"/>
              <w:rPr>
                <w:color w:val="FF0000"/>
              </w:rPr>
            </w:pPr>
            <w:r>
              <w:t xml:space="preserve">– </w:t>
            </w:r>
            <w:r w:rsidRPr="00B15A51">
              <w:t>įgyvendinant pirmąjį uždavinį – modernizuoti Dailės mokyklos materialinę</w:t>
            </w:r>
            <w:r w:rsidRPr="003159FD">
              <w:t xml:space="preserve"> bazę</w:t>
            </w:r>
            <w:r w:rsidRPr="00320F13">
              <w:t>, buvo</w:t>
            </w:r>
            <w:r w:rsidRPr="003159FD">
              <w:t xml:space="preserve"> </w:t>
            </w:r>
            <w:r w:rsidRPr="003159FD">
              <w:rPr>
                <w:bCs/>
              </w:rPr>
              <w:t xml:space="preserve">skirta 9,9 </w:t>
            </w:r>
            <w:r w:rsidRPr="003159FD">
              <w:t xml:space="preserve">tūkst. </w:t>
            </w:r>
            <w:proofErr w:type="spellStart"/>
            <w:r w:rsidRPr="003159FD">
              <w:t>Eur</w:t>
            </w:r>
            <w:proofErr w:type="spellEnd"/>
            <w:r w:rsidRPr="003159FD">
              <w:rPr>
                <w:bCs/>
              </w:rPr>
              <w:t xml:space="preserve"> </w:t>
            </w:r>
            <w:r>
              <w:rPr>
                <w:bCs/>
              </w:rPr>
              <w:t>m</w:t>
            </w:r>
            <w:r w:rsidRPr="003159FD">
              <w:rPr>
                <w:bCs/>
              </w:rPr>
              <w:t>okymo priemonėms ir bibliotekos fondams</w:t>
            </w:r>
            <w:r>
              <w:rPr>
                <w:bCs/>
              </w:rPr>
              <w:t xml:space="preserve"> atnaujinti</w:t>
            </w:r>
            <w:r w:rsidRPr="003159FD">
              <w:t>;</w:t>
            </w:r>
            <w:r>
              <w:t xml:space="preserve"> </w:t>
            </w:r>
            <w:r w:rsidRPr="003159FD">
              <w:rPr>
                <w:bCs/>
              </w:rPr>
              <w:t xml:space="preserve">1,1 </w:t>
            </w:r>
            <w:r w:rsidRPr="003159FD">
              <w:t xml:space="preserve">tūkst. </w:t>
            </w:r>
            <w:proofErr w:type="spellStart"/>
            <w:r w:rsidRPr="003159FD">
              <w:t>Eur</w:t>
            </w:r>
            <w:proofErr w:type="spellEnd"/>
            <w:r>
              <w:t xml:space="preserve"> </w:t>
            </w:r>
            <w:r w:rsidRPr="00B15A51">
              <w:t>šiuolaikinių ugdymo(</w:t>
            </w:r>
            <w:proofErr w:type="spellStart"/>
            <w:r w:rsidRPr="00B15A51">
              <w:t>si</w:t>
            </w:r>
            <w:proofErr w:type="spellEnd"/>
            <w:r w:rsidRPr="00B15A51">
              <w:t>) priemonių įsigijim</w:t>
            </w:r>
            <w:r>
              <w:t xml:space="preserve">ui </w:t>
            </w:r>
            <w:r w:rsidRPr="000D575A">
              <w:t>(keramikai, grafikai</w:t>
            </w:r>
            <w:r w:rsidRPr="000D575A">
              <w:rPr>
                <w:lang w:val="en-US"/>
              </w:rPr>
              <w:t>)</w:t>
            </w:r>
            <w:r w:rsidRPr="000D575A">
              <w:t xml:space="preserve">; </w:t>
            </w:r>
            <w:r>
              <w:t xml:space="preserve">už </w:t>
            </w:r>
            <w:r w:rsidRPr="003159FD">
              <w:rPr>
                <w:bCs/>
              </w:rPr>
              <w:t xml:space="preserve">7,02 </w:t>
            </w:r>
            <w:r w:rsidRPr="003159FD">
              <w:t xml:space="preserve">tūkst. </w:t>
            </w:r>
            <w:r>
              <w:t xml:space="preserve">įsigyta </w:t>
            </w:r>
            <w:r w:rsidRPr="003159FD">
              <w:t>IT prekių ir paslaugų</w:t>
            </w:r>
            <w:r>
              <w:t xml:space="preserve"> </w:t>
            </w:r>
            <w:r>
              <w:rPr>
                <w:lang w:val="en-US"/>
              </w:rPr>
              <w:t>(</w:t>
            </w:r>
            <w:r>
              <w:t>u</w:t>
            </w:r>
            <w:r w:rsidRPr="003159FD">
              <w:t>gdymo</w:t>
            </w:r>
            <w:r>
              <w:t xml:space="preserve"> kokybės gerinimui)</w:t>
            </w:r>
            <w:r w:rsidRPr="003159FD">
              <w:t>. Organizuotas skaidrus ir tikslingas prekių, darbų ir paslaugų pirkimas</w:t>
            </w:r>
            <w:r>
              <w:t>;</w:t>
            </w:r>
            <w:r w:rsidRPr="003159FD">
              <w:t xml:space="preserve"> </w:t>
            </w:r>
          </w:p>
          <w:p w:rsidR="003E5B9E" w:rsidRDefault="003E5B9E" w:rsidP="00392797">
            <w:pPr>
              <w:ind w:firstLine="709"/>
              <w:jc w:val="both"/>
              <w:rPr>
                <w:bCs/>
              </w:rPr>
            </w:pPr>
            <w:r>
              <w:t xml:space="preserve">– </w:t>
            </w:r>
            <w:r w:rsidRPr="000F6454">
              <w:t>įgyvendinant antrąjį uždavinį – saugi</w:t>
            </w:r>
            <w:r>
              <w:t>os ugdymo(</w:t>
            </w:r>
            <w:proofErr w:type="spellStart"/>
            <w:r>
              <w:t>si</w:t>
            </w:r>
            <w:proofErr w:type="spellEnd"/>
            <w:r>
              <w:t xml:space="preserve">) </w:t>
            </w:r>
            <w:r w:rsidRPr="000F6454">
              <w:t xml:space="preserve"> </w:t>
            </w:r>
            <w:r w:rsidRPr="000D575A">
              <w:t xml:space="preserve">aplinkos kūrimą, lyderystės ir vadybos srityje buvo laikomasi demokratiškumo principų, sprendimai priimami, atsižvelgiant į daugumos darbuotojų nuomonę, strateginiais valdymo klausimais paisoma kolektyvo nuomonės, darbuotojai ir mokiniai prisiėmė atsakomybę už ugdymo tikslų įgyvendinimą. Mokyklos administracija informavo darbuotojus apie vykdomus projektus, veiklos tikslus, švietimo sistemos naujoves, darbo grupių paruoštus dokumentus. Buvo planuojamos ugdymo proceso ir aplinkos užtikrinimo </w:t>
            </w:r>
            <w:r w:rsidRPr="000F6454">
              <w:t>programų lėšos: savivaldybės biudžeto, mokymo ir</w:t>
            </w:r>
            <w:r>
              <w:t xml:space="preserve"> įmokų lėšos. Ištekliai tvarkyti</w:t>
            </w:r>
            <w:r w:rsidRPr="000F6454">
              <w:t xml:space="preserve"> skaidriai ir tikslingai, laikantis teisės aktų nustatytų reikalavimų. Planuojant</w:t>
            </w:r>
            <w:r>
              <w:t xml:space="preserve"> lėšas administracija atsižvelgė</w:t>
            </w:r>
            <w:r w:rsidRPr="000F6454">
              <w:t xml:space="preserve"> į Mokyklos bendruomenės poreikius, pageidavimus.</w:t>
            </w:r>
            <w:r w:rsidRPr="000F6454">
              <w:rPr>
                <w:bCs/>
              </w:rPr>
              <w:t xml:space="preserve"> </w:t>
            </w:r>
            <w:r>
              <w:t>Veiklai užtikrinti naudotos</w:t>
            </w:r>
            <w:r w:rsidRPr="000F6454">
              <w:t xml:space="preserve"> rėmėjų lėšos. </w:t>
            </w:r>
            <w:r w:rsidRPr="000F6454">
              <w:rPr>
                <w:bCs/>
              </w:rPr>
              <w:t xml:space="preserve">Praeitais mokslo metais jų pritraukta 1,37 tūkst. </w:t>
            </w:r>
            <w:proofErr w:type="spellStart"/>
            <w:r w:rsidRPr="000F6454">
              <w:rPr>
                <w:bCs/>
              </w:rPr>
              <w:t>Eur</w:t>
            </w:r>
            <w:proofErr w:type="spellEnd"/>
            <w:r w:rsidRPr="000F6454">
              <w:rPr>
                <w:bCs/>
              </w:rPr>
              <w:t xml:space="preserve">. </w:t>
            </w:r>
            <w:r w:rsidRPr="000F6454">
              <w:t xml:space="preserve">Pagal </w:t>
            </w:r>
            <w:r w:rsidRPr="000F6454">
              <w:rPr>
                <w:iCs/>
              </w:rPr>
              <w:t xml:space="preserve">Klaipėdos miesto savivaldybės tarybos 2020 m. balandžio 20 d. sprendimą Nr. T2-58 </w:t>
            </w:r>
            <w:r w:rsidRPr="000F6454">
              <w:t xml:space="preserve">vaikai, dalyvaujantys nuotoliniame mokyme dėl objektyvių priežasčių, nemokėjo atlyginimo už teikiamą neformalųjį švietimą. Dėl ekstremalios situacijos įmokos už mokslą nebuvo renkamos nuo 2020 m. spalio 15 d. iki 2021 gegužės 31 d. Surinkta įmokų už mokslą tik 56 proc. nuo suplanuotų lėšų (32,9 tūkst. </w:t>
            </w:r>
            <w:proofErr w:type="spellStart"/>
            <w:r w:rsidRPr="000F6454">
              <w:t>Eur</w:t>
            </w:r>
            <w:proofErr w:type="spellEnd"/>
            <w:r w:rsidRPr="000F6454">
              <w:t>).</w:t>
            </w:r>
            <w:r w:rsidRPr="000F6454">
              <w:rPr>
                <w:bCs/>
              </w:rPr>
              <w:t xml:space="preserve"> </w:t>
            </w:r>
          </w:p>
          <w:p w:rsidR="00BB7C89" w:rsidRPr="00C90D6C" w:rsidRDefault="00BB7C89" w:rsidP="00392797">
            <w:pPr>
              <w:ind w:firstLine="709"/>
              <w:jc w:val="both"/>
              <w:rPr>
                <w:bCs/>
              </w:rPr>
            </w:pPr>
          </w:p>
          <w:p w:rsidR="003E5B9E" w:rsidRPr="000F6454" w:rsidRDefault="003E5B9E" w:rsidP="00392797">
            <w:pPr>
              <w:ind w:firstLine="709"/>
              <w:jc w:val="both"/>
            </w:pPr>
            <w:r w:rsidRPr="000F6454">
              <w:t>2021 m. Dailės mokyklos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3E5B9E" w:rsidRPr="003159FD" w:rsidTr="00392797">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3E5B9E" w:rsidRPr="003159FD" w:rsidRDefault="003E5B9E" w:rsidP="00392797">
                  <w:pPr>
                    <w:jc w:val="center"/>
                  </w:pPr>
                  <w:r w:rsidRPr="003159FD">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3E5B9E" w:rsidRPr="003159FD" w:rsidRDefault="003E5B9E" w:rsidP="00392797">
                  <w:pPr>
                    <w:jc w:val="center"/>
                  </w:pPr>
                  <w:r w:rsidRPr="003159FD">
                    <w:t xml:space="preserve">Lėšos (tūkst. </w:t>
                  </w:r>
                  <w:proofErr w:type="spellStart"/>
                  <w:r w:rsidRPr="003159FD">
                    <w:t>Eur</w:t>
                  </w:r>
                  <w:proofErr w:type="spellEnd"/>
                  <w:r w:rsidRPr="003159FD">
                    <w:t>)</w:t>
                  </w:r>
                </w:p>
              </w:tc>
              <w:tc>
                <w:tcPr>
                  <w:tcW w:w="2950" w:type="dxa"/>
                  <w:vMerge w:val="restart"/>
                  <w:tcBorders>
                    <w:top w:val="single" w:sz="4" w:space="0" w:color="auto"/>
                    <w:left w:val="single" w:sz="4" w:space="0" w:color="auto"/>
                    <w:right w:val="single" w:sz="4" w:space="0" w:color="auto"/>
                  </w:tcBorders>
                </w:tcPr>
                <w:p w:rsidR="003E5B9E" w:rsidRPr="003159FD" w:rsidRDefault="003E5B9E" w:rsidP="00392797">
                  <w:pPr>
                    <w:jc w:val="center"/>
                  </w:pPr>
                  <w:r w:rsidRPr="003159FD">
                    <w:t>Pastabos</w:t>
                  </w:r>
                </w:p>
                <w:p w:rsidR="003E5B9E" w:rsidRPr="003159FD" w:rsidRDefault="003E5B9E" w:rsidP="00392797">
                  <w:pPr>
                    <w:jc w:val="center"/>
                  </w:pPr>
                </w:p>
              </w:tc>
            </w:tr>
            <w:tr w:rsidR="003E5B9E" w:rsidRPr="003159FD" w:rsidTr="00392797">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3E5B9E" w:rsidRPr="003159FD" w:rsidRDefault="003E5B9E" w:rsidP="00392797">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pPr>
                    <w:jc w:val="center"/>
                  </w:pPr>
                  <w:r w:rsidRPr="003159FD">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pPr>
                    <w:jc w:val="center"/>
                  </w:pPr>
                  <w:r w:rsidRPr="003159FD">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pPr>
                    <w:jc w:val="center"/>
                  </w:pPr>
                  <w:r w:rsidRPr="003159FD">
                    <w:t>Įvykdymas (%)</w:t>
                  </w:r>
                </w:p>
              </w:tc>
              <w:tc>
                <w:tcPr>
                  <w:tcW w:w="2950" w:type="dxa"/>
                  <w:vMerge/>
                  <w:tcBorders>
                    <w:left w:val="single" w:sz="4" w:space="0" w:color="auto"/>
                    <w:bottom w:val="single" w:sz="4" w:space="0" w:color="auto"/>
                    <w:right w:val="single" w:sz="4" w:space="0" w:color="auto"/>
                  </w:tcBorders>
                </w:tcPr>
                <w:p w:rsidR="003E5B9E" w:rsidRPr="003159FD" w:rsidRDefault="003E5B9E" w:rsidP="00392797"/>
              </w:tc>
            </w:tr>
            <w:tr w:rsidR="003E5B9E" w:rsidRPr="003159FD" w:rsidTr="00392797">
              <w:trPr>
                <w:trHeight w:val="415"/>
              </w:trPr>
              <w:tc>
                <w:tcPr>
                  <w:tcW w:w="2333"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r w:rsidRPr="003159FD">
                    <w:t>Savivaldybės biudžetas (SB)</w:t>
                  </w:r>
                </w:p>
              </w:tc>
              <w:tc>
                <w:tcPr>
                  <w:tcW w:w="1494"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476,9</w:t>
                  </w:r>
                </w:p>
              </w:tc>
              <w:tc>
                <w:tcPr>
                  <w:tcW w:w="1438"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476,69</w:t>
                  </w:r>
                </w:p>
              </w:tc>
              <w:tc>
                <w:tcPr>
                  <w:tcW w:w="1283"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99,99</w:t>
                  </w:r>
                </w:p>
              </w:tc>
              <w:tc>
                <w:tcPr>
                  <w:tcW w:w="2950" w:type="dxa"/>
                  <w:tcBorders>
                    <w:top w:val="single" w:sz="4" w:space="0" w:color="auto"/>
                    <w:left w:val="single" w:sz="4" w:space="0" w:color="auto"/>
                    <w:bottom w:val="single" w:sz="4" w:space="0" w:color="auto"/>
                    <w:right w:val="single" w:sz="4" w:space="0" w:color="auto"/>
                  </w:tcBorders>
                </w:tcPr>
                <w:p w:rsidR="003E5B9E" w:rsidRPr="003159FD" w:rsidRDefault="003E5B9E" w:rsidP="00392797"/>
              </w:tc>
            </w:tr>
            <w:tr w:rsidR="003E5B9E" w:rsidRPr="003159FD" w:rsidTr="00392797">
              <w:tc>
                <w:tcPr>
                  <w:tcW w:w="2333"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r w:rsidRPr="003159FD">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35,8</w:t>
                  </w:r>
                </w:p>
              </w:tc>
              <w:tc>
                <w:tcPr>
                  <w:tcW w:w="1438"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35,8</w:t>
                  </w:r>
                </w:p>
              </w:tc>
              <w:tc>
                <w:tcPr>
                  <w:tcW w:w="1283"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100</w:t>
                  </w:r>
                </w:p>
              </w:tc>
              <w:tc>
                <w:tcPr>
                  <w:tcW w:w="2950" w:type="dxa"/>
                  <w:tcBorders>
                    <w:top w:val="single" w:sz="4" w:space="0" w:color="auto"/>
                    <w:left w:val="single" w:sz="4" w:space="0" w:color="auto"/>
                    <w:bottom w:val="single" w:sz="4" w:space="0" w:color="auto"/>
                    <w:right w:val="single" w:sz="4" w:space="0" w:color="auto"/>
                  </w:tcBorders>
                </w:tcPr>
                <w:p w:rsidR="003E5B9E" w:rsidRPr="003159FD" w:rsidRDefault="003E5B9E" w:rsidP="00392797"/>
              </w:tc>
            </w:tr>
            <w:tr w:rsidR="003E5B9E" w:rsidRPr="003159FD" w:rsidTr="00392797">
              <w:tc>
                <w:tcPr>
                  <w:tcW w:w="2333" w:type="dxa"/>
                  <w:tcBorders>
                    <w:top w:val="single" w:sz="4" w:space="0" w:color="auto"/>
                    <w:left w:val="single" w:sz="4" w:space="0" w:color="auto"/>
                    <w:bottom w:val="single" w:sz="4" w:space="0" w:color="auto"/>
                    <w:right w:val="single" w:sz="4" w:space="0" w:color="auto"/>
                  </w:tcBorders>
                  <w:hideMark/>
                </w:tcPr>
                <w:p w:rsidR="003E5B9E" w:rsidRPr="003159FD" w:rsidRDefault="003E5B9E" w:rsidP="00392797">
                  <w:r w:rsidRPr="003159FD">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32,9</w:t>
                  </w:r>
                </w:p>
              </w:tc>
              <w:tc>
                <w:tcPr>
                  <w:tcW w:w="1438"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13,34</w:t>
                  </w:r>
                </w:p>
              </w:tc>
              <w:tc>
                <w:tcPr>
                  <w:tcW w:w="1283" w:type="dxa"/>
                  <w:tcBorders>
                    <w:top w:val="single" w:sz="4" w:space="0" w:color="auto"/>
                    <w:left w:val="single" w:sz="4" w:space="0" w:color="auto"/>
                    <w:bottom w:val="single" w:sz="4" w:space="0" w:color="auto"/>
                    <w:right w:val="single" w:sz="4" w:space="0" w:color="auto"/>
                  </w:tcBorders>
                </w:tcPr>
                <w:p w:rsidR="003E5B9E" w:rsidRPr="003159FD" w:rsidRDefault="003E5B9E" w:rsidP="00392797">
                  <w:pPr>
                    <w:jc w:val="center"/>
                  </w:pPr>
                  <w:r w:rsidRPr="003159FD">
                    <w:t>41</w:t>
                  </w:r>
                </w:p>
              </w:tc>
              <w:tc>
                <w:tcPr>
                  <w:tcW w:w="2950" w:type="dxa"/>
                  <w:tcBorders>
                    <w:top w:val="single" w:sz="4" w:space="0" w:color="auto"/>
                    <w:left w:val="single" w:sz="4" w:space="0" w:color="auto"/>
                    <w:bottom w:val="single" w:sz="4" w:space="0" w:color="auto"/>
                    <w:right w:val="single" w:sz="4" w:space="0" w:color="auto"/>
                  </w:tcBorders>
                </w:tcPr>
                <w:p w:rsidR="003E5B9E" w:rsidRPr="003159FD" w:rsidRDefault="003E5B9E" w:rsidP="00392797"/>
              </w:tc>
            </w:tr>
            <w:tr w:rsidR="003E5B9E" w:rsidRPr="003159FD" w:rsidTr="00392797">
              <w:trPr>
                <w:trHeight w:val="143"/>
              </w:trPr>
              <w:tc>
                <w:tcPr>
                  <w:tcW w:w="2333" w:type="dxa"/>
                  <w:tcBorders>
                    <w:top w:val="single" w:sz="4" w:space="0" w:color="auto"/>
                    <w:left w:val="single" w:sz="4" w:space="0" w:color="auto"/>
                    <w:bottom w:val="single" w:sz="4" w:space="0" w:color="auto"/>
                    <w:right w:val="single" w:sz="4" w:space="0" w:color="auto"/>
                  </w:tcBorders>
                  <w:hideMark/>
                </w:tcPr>
                <w:p w:rsidR="003E5B9E" w:rsidRPr="004F6AFB" w:rsidRDefault="003E5B9E" w:rsidP="00392797">
                  <w:r w:rsidRPr="004F6AFB">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3E5B9E" w:rsidRPr="004F6AFB" w:rsidRDefault="003E5B9E" w:rsidP="00392797">
                  <w:pPr>
                    <w:jc w:val="center"/>
                  </w:pPr>
                  <w:r w:rsidRPr="004F6AFB">
                    <w:t>32,9</w:t>
                  </w:r>
                </w:p>
              </w:tc>
              <w:tc>
                <w:tcPr>
                  <w:tcW w:w="1438"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13,34</w:t>
                  </w:r>
                </w:p>
              </w:tc>
              <w:tc>
                <w:tcPr>
                  <w:tcW w:w="1283"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41</w:t>
                  </w:r>
                </w:p>
              </w:tc>
              <w:tc>
                <w:tcPr>
                  <w:tcW w:w="2950" w:type="dxa"/>
                  <w:tcBorders>
                    <w:top w:val="single" w:sz="4" w:space="0" w:color="auto"/>
                    <w:left w:val="single" w:sz="4" w:space="0" w:color="auto"/>
                    <w:bottom w:val="single" w:sz="4" w:space="0" w:color="auto"/>
                    <w:right w:val="single" w:sz="4" w:space="0" w:color="auto"/>
                  </w:tcBorders>
                </w:tcPr>
                <w:p w:rsidR="003E5B9E" w:rsidRPr="004F6AFB" w:rsidRDefault="003E5B9E" w:rsidP="00392797">
                  <w:r w:rsidRPr="004F6AFB">
                    <w:t>Vykdant ugdymą nuotoliniu būdu</w:t>
                  </w:r>
                  <w:r>
                    <w:t>,</w:t>
                  </w:r>
                  <w:r w:rsidRPr="004F6AFB">
                    <w:t xml:space="preserve"> nebuvo renkamos įmokos už mokymo paslaugas</w:t>
                  </w:r>
                </w:p>
              </w:tc>
            </w:tr>
            <w:tr w:rsidR="003E5B9E" w:rsidRPr="003159FD" w:rsidTr="00392797">
              <w:trPr>
                <w:trHeight w:val="125"/>
              </w:trPr>
              <w:tc>
                <w:tcPr>
                  <w:tcW w:w="2333" w:type="dxa"/>
                  <w:tcBorders>
                    <w:top w:val="single" w:sz="4" w:space="0" w:color="auto"/>
                    <w:left w:val="single" w:sz="4" w:space="0" w:color="auto"/>
                    <w:bottom w:val="single" w:sz="4" w:space="0" w:color="auto"/>
                    <w:right w:val="single" w:sz="4" w:space="0" w:color="auto"/>
                  </w:tcBorders>
                  <w:hideMark/>
                </w:tcPr>
                <w:p w:rsidR="003E5B9E" w:rsidRPr="004F6AFB" w:rsidRDefault="003E5B9E" w:rsidP="00392797">
                  <w:r w:rsidRPr="004F6AFB">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w:t>
                  </w:r>
                </w:p>
              </w:tc>
              <w:tc>
                <w:tcPr>
                  <w:tcW w:w="1438"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w:t>
                  </w:r>
                </w:p>
              </w:tc>
              <w:tc>
                <w:tcPr>
                  <w:tcW w:w="1283"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c>
                <w:tcPr>
                  <w:tcW w:w="2950"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r>
            <w:tr w:rsidR="003E5B9E" w:rsidRPr="003159FD" w:rsidTr="00392797">
              <w:tc>
                <w:tcPr>
                  <w:tcW w:w="2333" w:type="dxa"/>
                  <w:tcBorders>
                    <w:top w:val="single" w:sz="4" w:space="0" w:color="auto"/>
                    <w:left w:val="single" w:sz="4" w:space="0" w:color="auto"/>
                    <w:bottom w:val="single" w:sz="4" w:space="0" w:color="auto"/>
                    <w:right w:val="single" w:sz="4" w:space="0" w:color="auto"/>
                  </w:tcBorders>
                  <w:hideMark/>
                </w:tcPr>
                <w:p w:rsidR="003E5B9E" w:rsidRPr="004F6AFB" w:rsidRDefault="003E5B9E" w:rsidP="00392797">
                  <w:r w:rsidRPr="004F6AFB">
                    <w:lastRenderedPageBreak/>
                    <w:t>Kitos lėšos (parama 1, 2 % GM ir kt.)</w:t>
                  </w:r>
                </w:p>
              </w:tc>
              <w:tc>
                <w:tcPr>
                  <w:tcW w:w="1494"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0,40</w:t>
                  </w:r>
                </w:p>
              </w:tc>
              <w:tc>
                <w:tcPr>
                  <w:tcW w:w="1438"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0,72</w:t>
                  </w:r>
                </w:p>
              </w:tc>
              <w:tc>
                <w:tcPr>
                  <w:tcW w:w="1283"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c>
                <w:tcPr>
                  <w:tcW w:w="2950"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r>
            <w:tr w:rsidR="003E5B9E" w:rsidRPr="003159FD" w:rsidTr="00392797">
              <w:trPr>
                <w:trHeight w:val="152"/>
              </w:trPr>
              <w:tc>
                <w:tcPr>
                  <w:tcW w:w="2333" w:type="dxa"/>
                  <w:tcBorders>
                    <w:top w:val="single" w:sz="4" w:space="0" w:color="auto"/>
                    <w:left w:val="single" w:sz="4" w:space="0" w:color="auto"/>
                    <w:bottom w:val="single" w:sz="4" w:space="0" w:color="auto"/>
                    <w:right w:val="single" w:sz="4" w:space="0" w:color="auto"/>
                  </w:tcBorders>
                  <w:hideMark/>
                </w:tcPr>
                <w:p w:rsidR="003E5B9E" w:rsidRPr="004F6AFB" w:rsidRDefault="003E5B9E" w:rsidP="00392797">
                  <w:r w:rsidRPr="004F6AFB">
                    <w:t>Iš viso</w:t>
                  </w:r>
                </w:p>
              </w:tc>
              <w:tc>
                <w:tcPr>
                  <w:tcW w:w="1494"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546,00</w:t>
                  </w:r>
                </w:p>
              </w:tc>
              <w:tc>
                <w:tcPr>
                  <w:tcW w:w="1438"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r w:rsidRPr="004F6AFB">
                    <w:t>526,55</w:t>
                  </w:r>
                </w:p>
              </w:tc>
              <w:tc>
                <w:tcPr>
                  <w:tcW w:w="1283"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c>
                <w:tcPr>
                  <w:tcW w:w="2950" w:type="dxa"/>
                  <w:tcBorders>
                    <w:top w:val="single" w:sz="4" w:space="0" w:color="auto"/>
                    <w:left w:val="single" w:sz="4" w:space="0" w:color="auto"/>
                    <w:bottom w:val="single" w:sz="4" w:space="0" w:color="auto"/>
                    <w:right w:val="single" w:sz="4" w:space="0" w:color="auto"/>
                  </w:tcBorders>
                </w:tcPr>
                <w:p w:rsidR="003E5B9E" w:rsidRPr="004F6AFB" w:rsidRDefault="003E5B9E" w:rsidP="00392797">
                  <w:pPr>
                    <w:jc w:val="center"/>
                  </w:pPr>
                </w:p>
              </w:tc>
            </w:tr>
            <w:tr w:rsidR="003E5B9E" w:rsidRPr="003159FD" w:rsidTr="00392797">
              <w:tc>
                <w:tcPr>
                  <w:tcW w:w="5265" w:type="dxa"/>
                  <w:gridSpan w:val="3"/>
                  <w:tcBorders>
                    <w:top w:val="single" w:sz="4" w:space="0" w:color="auto"/>
                    <w:left w:val="single" w:sz="4" w:space="0" w:color="auto"/>
                    <w:bottom w:val="single" w:sz="4" w:space="0" w:color="auto"/>
                    <w:right w:val="single" w:sz="4" w:space="0" w:color="auto"/>
                  </w:tcBorders>
                </w:tcPr>
                <w:p w:rsidR="003E5B9E" w:rsidRPr="004F6AFB" w:rsidRDefault="003E5B9E" w:rsidP="00392797">
                  <w:r w:rsidRPr="004F6AFB">
                    <w:t>Kreditinis įsiskolinimas (pagal visus finansavimo šaltinius) 2022 m. sausio 1 d. – 0,11</w:t>
                  </w:r>
                </w:p>
              </w:tc>
              <w:tc>
                <w:tcPr>
                  <w:tcW w:w="1283" w:type="dxa"/>
                  <w:tcBorders>
                    <w:top w:val="single" w:sz="4" w:space="0" w:color="auto"/>
                    <w:left w:val="single" w:sz="4" w:space="0" w:color="auto"/>
                    <w:bottom w:val="single" w:sz="4" w:space="0" w:color="auto"/>
                    <w:right w:val="single" w:sz="4" w:space="0" w:color="auto"/>
                  </w:tcBorders>
                </w:tcPr>
                <w:p w:rsidR="003E5B9E" w:rsidRPr="004F6AFB" w:rsidRDefault="003E5B9E" w:rsidP="00392797"/>
              </w:tc>
              <w:tc>
                <w:tcPr>
                  <w:tcW w:w="2950" w:type="dxa"/>
                  <w:tcBorders>
                    <w:top w:val="single" w:sz="4" w:space="0" w:color="auto"/>
                    <w:left w:val="single" w:sz="4" w:space="0" w:color="auto"/>
                    <w:bottom w:val="single" w:sz="4" w:space="0" w:color="auto"/>
                    <w:right w:val="single" w:sz="4" w:space="0" w:color="auto"/>
                  </w:tcBorders>
                </w:tcPr>
                <w:p w:rsidR="003E5B9E" w:rsidRPr="004F6AFB" w:rsidRDefault="003E5B9E" w:rsidP="00392797">
                  <w:r w:rsidRPr="004F6AFB">
                    <w:t>Už AB Telia ryšio paslaugas iš SB (SP) lėšų</w:t>
                  </w:r>
                </w:p>
              </w:tc>
            </w:tr>
          </w:tbl>
          <w:p w:rsidR="003E5B9E" w:rsidRDefault="003E5B9E" w:rsidP="00392797">
            <w:pPr>
              <w:tabs>
                <w:tab w:val="left" w:pos="709"/>
              </w:tabs>
              <w:ind w:firstLine="709"/>
              <w:jc w:val="both"/>
            </w:pPr>
            <w:r w:rsidRPr="003159FD">
              <w:t>Dailės mokykloje 2021 m.</w:t>
            </w:r>
            <w:r>
              <w:t xml:space="preserve"> Klaipėdos miesto savivaldybės administracijos</w:t>
            </w:r>
            <w:r w:rsidRPr="003159FD">
              <w:t xml:space="preserve"> </w:t>
            </w:r>
            <w:r>
              <w:rPr>
                <w:rFonts w:eastAsia="Calibri"/>
              </w:rPr>
              <w:t xml:space="preserve">Švietimo skyrius atliko </w:t>
            </w:r>
            <w:r w:rsidRPr="003159FD">
              <w:t>Dailės mokyklos veiklos dokumentų, susijusių su mokinių pasiekimų vertinimu</w:t>
            </w:r>
            <w:r>
              <w:t xml:space="preserve"> analizę (2021-12-21 pažyma ŠV2-24)</w:t>
            </w:r>
            <w:r w:rsidRPr="003159FD">
              <w:t>.</w:t>
            </w:r>
            <w:r>
              <w:t xml:space="preserve"> Parengtos rekomendacijos dėl Dailės mokyklos mokinių pasiekimų vertinimo tvarkos aprašo projekto rengimo. </w:t>
            </w:r>
          </w:p>
          <w:p w:rsidR="003E5B9E" w:rsidRPr="003159FD" w:rsidRDefault="003E5B9E" w:rsidP="00392797">
            <w:pPr>
              <w:tabs>
                <w:tab w:val="left" w:pos="709"/>
              </w:tabs>
              <w:ind w:firstLine="709"/>
              <w:jc w:val="both"/>
              <w:rPr>
                <w:lang w:eastAsia="lt-LT"/>
              </w:rPr>
            </w:pPr>
            <w:r w:rsidRPr="003159FD">
              <w:t>Planuodama 2022 m. veiklą, Dailės mokyklos bendruomenė susitarė dėl tokių veiklos prioritetų</w:t>
            </w:r>
            <w:r w:rsidRPr="003159FD">
              <w:rPr>
                <w:lang w:val="en-GB"/>
              </w:rPr>
              <w:t>:</w:t>
            </w:r>
            <w:r w:rsidRPr="003159FD">
              <w:t xml:space="preserve"> profesinis pedagogų skaitmeninio raštingumo tobulinimas (gilinimas), naudojant informacines komunikacines technologijas ir jas integruojant į ugdymo procesą, taikant virtualias ir nuotoliniam mokymui(</w:t>
            </w:r>
            <w:proofErr w:type="spellStart"/>
            <w:r w:rsidRPr="003159FD">
              <w:t>si</w:t>
            </w:r>
            <w:proofErr w:type="spellEnd"/>
            <w:r w:rsidRPr="003159FD">
              <w:t>) skirtas platformas;  Mokinių pasiekimų ir veiksmingos švietimo pagalbos įvairių gebėjimų mokiniams (vaikams) teikimo gerinimas, taikant mokinio (vaiko) pažangos matavimo sistemą</w:t>
            </w:r>
            <w:r>
              <w:t>.</w:t>
            </w:r>
          </w:p>
        </w:tc>
      </w:tr>
    </w:tbl>
    <w:p w:rsidR="003E5B9E" w:rsidRDefault="003E5B9E" w:rsidP="00933678">
      <w:pPr>
        <w:ind w:firstLine="709"/>
        <w:jc w:val="both"/>
      </w:pPr>
    </w:p>
    <w:p w:rsidR="00933678" w:rsidRPr="00832CC9" w:rsidRDefault="003E5B9E" w:rsidP="00933678">
      <w:pPr>
        <w:ind w:firstLine="709"/>
        <w:jc w:val="both"/>
      </w:pPr>
      <w:r>
        <w:t>Direktorė</w:t>
      </w:r>
      <w:r w:rsidR="001E1F63">
        <w:t xml:space="preserve"> </w:t>
      </w:r>
      <w:r w:rsidR="001E1F63">
        <w:tab/>
      </w:r>
      <w:r w:rsidR="001E1F63">
        <w:tab/>
      </w:r>
      <w:r w:rsidR="001E1F63">
        <w:tab/>
      </w:r>
      <w:r w:rsidR="001E1F63">
        <w:tab/>
      </w:r>
      <w:bookmarkStart w:id="2" w:name="_GoBack"/>
      <w:bookmarkEnd w:id="2"/>
      <w:r>
        <w:t>Jurgita Kateivienė</w:t>
      </w:r>
      <w:r w:rsidR="00933678">
        <w:tab/>
      </w:r>
      <w:r w:rsidR="00933678">
        <w:tab/>
      </w:r>
    </w:p>
    <w:sectPr w:rsidR="00933678"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F773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204F32"/>
    <w:rsid w:val="002F773C"/>
    <w:rsid w:val="0034183E"/>
    <w:rsid w:val="003E5B9E"/>
    <w:rsid w:val="004476DD"/>
    <w:rsid w:val="00597EE8"/>
    <w:rsid w:val="005B434A"/>
    <w:rsid w:val="005F495C"/>
    <w:rsid w:val="00832CC9"/>
    <w:rsid w:val="008354D5"/>
    <w:rsid w:val="008E6E82"/>
    <w:rsid w:val="00933678"/>
    <w:rsid w:val="00AF7D08"/>
    <w:rsid w:val="00B750B6"/>
    <w:rsid w:val="00BB7C89"/>
    <w:rsid w:val="00C57681"/>
    <w:rsid w:val="00CA4D3B"/>
    <w:rsid w:val="00D42B72"/>
    <w:rsid w:val="00D57F27"/>
    <w:rsid w:val="00E33871"/>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C3524"/>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paragraph" w:styleId="Sraopastraipa">
    <w:name w:val="List Paragraph"/>
    <w:basedOn w:val="prastasis"/>
    <w:uiPriority w:val="34"/>
    <w:qFormat/>
    <w:rsid w:val="002F7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5310</Words>
  <Characters>3028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2022-02-23T08:24:00Z</dcterms:created>
  <dcterms:modified xsi:type="dcterms:W3CDTF">2022-02-23T11:52:00Z</dcterms:modified>
</cp:coreProperties>
</file>